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pPr w:leftFromText="180" w:rightFromText="180" w:vertAnchor="page" w:horzAnchor="page" w:tblpX="952" w:tblpY="1459"/>
        <w:tblOverlap w:val="never"/>
        <w:tblW w:w="101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8"/>
        <w:gridCol w:w="4211"/>
        <w:gridCol w:w="32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10140" w:type="dxa"/>
            <w:gridSpan w:val="3"/>
            <w:vAlign w:val="center"/>
          </w:tcPr>
          <w:p>
            <w:pPr>
              <w:widowControl/>
              <w:ind w:firstLine="2596" w:firstLineChars="721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        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发电机故障分析及处理方法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  <w:t>故障现象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  <w:t>故 障 原 因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0"/>
                <w:sz w:val="21"/>
                <w:szCs w:val="21"/>
              </w:rPr>
              <w:t>检查及处理方法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电压表无指示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(1)电机不发电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按项目2处理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(2)电压表电路不同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检查保险丝与接线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(3)电压表损坏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不能发电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(1)接线错误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按线路图检查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ind w:left="660" w:hanging="660" w:hangingChars="3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(2)励磁绕组接错或励磁电流极性与永久磁铁极性不匹配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检查或重新接线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(3)硅整流元件击穿短路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更换损坏元件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(4)主发电机励磁各绕组断路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更换断路绕组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(5)主发电机或励磁绕组严重短路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更换损坏绕组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(6)永久磁铁失磁,不能建压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重新充磁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空载电压太低(线电压仅有100V左右)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(1)励磁机励磁绕组断线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更换损坏绕组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(2)主发电机励磁绕组严重短路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更换损坏绕组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(3)自动电压调节器失控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检修自动电压调节器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空载电压太高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(1)自动电压调节器失控</w:t>
            </w:r>
          </w:p>
        </w:tc>
        <w:tc>
          <w:tcPr>
            <w:tcW w:w="3251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检修自动电压调节器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重新整定电压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(2)整定电压太高</w:t>
            </w:r>
          </w:p>
        </w:tc>
        <w:tc>
          <w:tcPr>
            <w:tcW w:w="3251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稳态电压调整率差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(1)自动电压调节器失控</w:t>
            </w:r>
          </w:p>
        </w:tc>
        <w:tc>
          <w:tcPr>
            <w:tcW w:w="3251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检查并排除</w:t>
            </w:r>
          </w:p>
          <w:p>
            <w:pP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检查并排除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(2)柴油机及调速器故障</w:t>
            </w:r>
          </w:p>
        </w:tc>
        <w:tc>
          <w:tcPr>
            <w:tcW w:w="3251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发热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(1)发电机过载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减小负载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(2)负载功率因数太低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调整负载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(3)转速太低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调整到额定值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(4)发电机某些绕组有部分短路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(5)通风道阻塞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排除阻碍物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振动大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(1)与原动机对接不好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检查并校正对接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(2)转子动平衡不好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重新动平衡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(3)主发电机励磁绕组部分短路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找出短路线圈并更换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(4)轴承损坏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(5)原动机有故障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检查原动机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励磁电流太大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(1)整流元件中有元件损坏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用万用表检查,替换损坏元件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ind w:left="440" w:hanging="440" w:hangingChars="2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(2)主发电机或励磁机励磁绕组部分短路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测量每极线圈的直流电阻值,更换有短路故障的线圈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</w:trPr>
        <w:tc>
          <w:tcPr>
            <w:tcW w:w="2678" w:type="dxa"/>
            <w:vMerge w:val="restart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轴承过热</w:t>
            </w: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(1)长时间使用磨损过度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更换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(2)润滑油脂不好或内有杂质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除去旧油脂,请洗后换新油脂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2678" w:type="dxa"/>
            <w:vMerge w:val="continue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21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(3)与原动机对接不好</w:t>
            </w:r>
          </w:p>
        </w:tc>
        <w:tc>
          <w:tcPr>
            <w:tcW w:w="3251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找正同心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FE5A84"/>
    <w:rsid w:val="5EFE5A8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2016-02-26T16:36:00Z</dcterms:created>
  <dc:creator>Administrator</dc:creator>
  <cp:lastModifiedBy>Administrator</cp:lastModifiedBy>
  <dcterms:modified xsi:type="dcterms:W3CDTF">2016-02-26T16:43:44Z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2052-10.1.0.5552</vt:lpwstr>
  </property>
</Properties>
</file>